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4C" w:rsidRPr="0030795D" w:rsidRDefault="00B0136E">
      <w:pPr>
        <w:jc w:val="right"/>
        <w:rPr>
          <w:color w:val="FF0000"/>
        </w:rPr>
      </w:pPr>
      <w:r>
        <w:t xml:space="preserve">Białystok, dnia </w:t>
      </w:r>
      <w:r w:rsidR="003F38BD" w:rsidRPr="006747D1">
        <w:rPr>
          <w:color w:val="000000" w:themeColor="text1"/>
        </w:rPr>
        <w:t>2</w:t>
      </w:r>
      <w:r w:rsidR="007F6412">
        <w:rPr>
          <w:color w:val="000000" w:themeColor="text1"/>
        </w:rPr>
        <w:t>3</w:t>
      </w:r>
      <w:r w:rsidR="003F38BD" w:rsidRPr="006747D1">
        <w:rPr>
          <w:color w:val="000000" w:themeColor="text1"/>
        </w:rPr>
        <w:t>.0</w:t>
      </w:r>
      <w:r w:rsidR="00D95F8B" w:rsidRPr="006747D1">
        <w:rPr>
          <w:color w:val="000000" w:themeColor="text1"/>
        </w:rPr>
        <w:t>1</w:t>
      </w:r>
      <w:r w:rsidR="003F38BD" w:rsidRPr="006747D1">
        <w:rPr>
          <w:color w:val="000000" w:themeColor="text1"/>
        </w:rPr>
        <w:t>.202</w:t>
      </w:r>
      <w:r w:rsidR="006747D1" w:rsidRPr="006747D1">
        <w:rPr>
          <w:color w:val="000000" w:themeColor="text1"/>
        </w:rPr>
        <w:t>3</w:t>
      </w:r>
      <w:r w:rsidR="00773E8D" w:rsidRPr="006747D1">
        <w:rPr>
          <w:color w:val="000000" w:themeColor="text1"/>
        </w:rPr>
        <w:t xml:space="preserve"> </w:t>
      </w:r>
      <w:r w:rsidRPr="006747D1">
        <w:rPr>
          <w:color w:val="000000" w:themeColor="text1"/>
        </w:rPr>
        <w:t>r.</w:t>
      </w:r>
    </w:p>
    <w:p w:rsidR="00C6354C" w:rsidRDefault="00C6354C">
      <w:pPr>
        <w:jc w:val="right"/>
      </w:pPr>
    </w:p>
    <w:p w:rsidR="00D95F8B" w:rsidRDefault="00B0136E" w:rsidP="003B50A4">
      <w:pPr>
        <w:jc w:val="center"/>
        <w:rPr>
          <w:b/>
        </w:rPr>
      </w:pPr>
      <w:r>
        <w:rPr>
          <w:b/>
        </w:rPr>
        <w:t>Regulamin przetargu na najem lokalu użytkowego  organizowanego przez</w:t>
      </w:r>
      <w:r w:rsidR="00602BE3">
        <w:rPr>
          <w:b/>
        </w:rPr>
        <w:t xml:space="preserve"> </w:t>
      </w:r>
      <w:r w:rsidR="00D95F8B">
        <w:rPr>
          <w:b/>
        </w:rPr>
        <w:t>Zespół Szkół Technicznych i Ogólnokształcących z Oddziałami Integracyjnymi</w:t>
      </w:r>
    </w:p>
    <w:p w:rsidR="00C6354C" w:rsidRDefault="00D95F8B" w:rsidP="003B50A4">
      <w:pPr>
        <w:jc w:val="center"/>
        <w:rPr>
          <w:b/>
        </w:rPr>
      </w:pPr>
      <w:r>
        <w:rPr>
          <w:b/>
        </w:rPr>
        <w:t xml:space="preserve">im. Stanisława Staszica </w:t>
      </w:r>
      <w:r w:rsidR="00B0136E">
        <w:rPr>
          <w:b/>
        </w:rPr>
        <w:t>w Białymstoku.</w:t>
      </w:r>
    </w:p>
    <w:p w:rsidR="00C6354C" w:rsidRDefault="00C6354C" w:rsidP="007F6412">
      <w:pPr>
        <w:jc w:val="center"/>
        <w:rPr>
          <w:b/>
        </w:rPr>
      </w:pPr>
    </w:p>
    <w:p w:rsidR="00C6354C" w:rsidRDefault="00C6354C" w:rsidP="007F6412">
      <w:pPr>
        <w:jc w:val="center"/>
        <w:rPr>
          <w:b/>
        </w:rPr>
      </w:pPr>
    </w:p>
    <w:p w:rsidR="00C6354C" w:rsidRDefault="00B0136E">
      <w:pPr>
        <w:jc w:val="center"/>
        <w:rPr>
          <w:b/>
        </w:rPr>
      </w:pPr>
      <w:r>
        <w:rPr>
          <w:b/>
        </w:rPr>
        <w:t xml:space="preserve">§ 1 </w:t>
      </w:r>
      <w:bookmarkStart w:id="0" w:name="_GoBack"/>
      <w:bookmarkEnd w:id="0"/>
      <w:r w:rsidR="00A556A0">
        <w:rPr>
          <w:b/>
        </w:rPr>
        <w:br/>
      </w:r>
      <w:r>
        <w:rPr>
          <w:b/>
        </w:rPr>
        <w:t>Przepisy  ogólne</w:t>
      </w:r>
    </w:p>
    <w:p w:rsidR="003B50A4" w:rsidRDefault="003B50A4">
      <w:pPr>
        <w:jc w:val="center"/>
      </w:pPr>
    </w:p>
    <w:p w:rsidR="00C6354C" w:rsidRDefault="00B0136E" w:rsidP="007F6412">
      <w:pPr>
        <w:numPr>
          <w:ilvl w:val="0"/>
          <w:numId w:val="4"/>
        </w:numPr>
        <w:ind w:left="0"/>
        <w:jc w:val="both"/>
      </w:pPr>
      <w:r>
        <w:t xml:space="preserve">Przetarg organizowany przez </w:t>
      </w:r>
      <w:r w:rsidR="00D95F8B">
        <w:t xml:space="preserve">Zespół Szkół Technicznych i Ogólnokształcących </w:t>
      </w:r>
      <w:r w:rsidR="00A556A0">
        <w:br/>
      </w:r>
      <w:r w:rsidR="00D95F8B">
        <w:t xml:space="preserve">z Oddziałami Integracyjnymi im. Stanisława Staszica w Białymstoku ma </w:t>
      </w:r>
      <w:r>
        <w:t>charakter  publiczny i przeprowadzony jest w formie przetargu pisemnego .</w:t>
      </w:r>
    </w:p>
    <w:p w:rsidR="00D95F8B" w:rsidRDefault="00B0136E" w:rsidP="007F6412">
      <w:pPr>
        <w:numPr>
          <w:ilvl w:val="0"/>
          <w:numId w:val="4"/>
        </w:numPr>
        <w:ind w:left="0"/>
        <w:jc w:val="both"/>
      </w:pPr>
      <w:r>
        <w:t>Przetarg odbywa się na podstawie ogłoszenia o przetargu podanego do publicznej w</w:t>
      </w:r>
      <w:r w:rsidR="003F38BD">
        <w:t xml:space="preserve">iadomości  poprzez ogłoszenie </w:t>
      </w:r>
      <w:r w:rsidRPr="003D64AB">
        <w:t xml:space="preserve">na stronie internetowej  i tablicy ogłoszeń </w:t>
      </w:r>
      <w:r w:rsidR="00D95F8B">
        <w:t xml:space="preserve">Zespół Szkół Technicznych i Ogólnokształcących z Oddziałami Integracyjnymi </w:t>
      </w:r>
    </w:p>
    <w:p w:rsidR="00C6354C" w:rsidRDefault="00D95F8B" w:rsidP="007F6412">
      <w:pPr>
        <w:jc w:val="both"/>
      </w:pPr>
      <w:r>
        <w:t xml:space="preserve">im. Stanisława Staszica w Białymstoku </w:t>
      </w:r>
      <w:r w:rsidR="00B0136E" w:rsidRPr="003D64AB">
        <w:t>oraz na tablicy ogłoszeń i stronie internetowej  Urzędu Miejskiego w Białymstoku.</w:t>
      </w:r>
    </w:p>
    <w:p w:rsidR="00C6354C" w:rsidRDefault="00B0136E" w:rsidP="007F6412">
      <w:pPr>
        <w:numPr>
          <w:ilvl w:val="0"/>
          <w:numId w:val="4"/>
        </w:numPr>
        <w:ind w:left="0"/>
        <w:jc w:val="both"/>
      </w:pPr>
      <w:r>
        <w:t>W ogłoszeniu o przetargu podaje się informację o :</w:t>
      </w:r>
    </w:p>
    <w:p w:rsidR="00C6354C" w:rsidRDefault="00B0136E" w:rsidP="007F6412">
      <w:pPr>
        <w:numPr>
          <w:ilvl w:val="0"/>
          <w:numId w:val="8"/>
        </w:numPr>
        <w:ind w:left="360"/>
        <w:jc w:val="both"/>
      </w:pPr>
      <w:r>
        <w:t>przedmiocie przetargu,</w:t>
      </w:r>
    </w:p>
    <w:p w:rsidR="00C6354C" w:rsidRPr="006463E9" w:rsidRDefault="00B0136E" w:rsidP="007F6412">
      <w:pPr>
        <w:numPr>
          <w:ilvl w:val="0"/>
          <w:numId w:val="8"/>
        </w:numPr>
        <w:ind w:left="360"/>
        <w:jc w:val="both"/>
      </w:pPr>
      <w:r>
        <w:t xml:space="preserve">terminie, miejscu trybie  składania ofert oraz okresie </w:t>
      </w:r>
      <w:r w:rsidRPr="006463E9">
        <w:t>wiązania ofert,</w:t>
      </w:r>
    </w:p>
    <w:p w:rsidR="00C6354C" w:rsidRDefault="00B0136E" w:rsidP="007F6412">
      <w:pPr>
        <w:numPr>
          <w:ilvl w:val="0"/>
          <w:numId w:val="8"/>
        </w:numPr>
        <w:ind w:left="360"/>
        <w:jc w:val="both"/>
      </w:pPr>
      <w:r>
        <w:t>wysokości stawki wywoławczej,</w:t>
      </w:r>
    </w:p>
    <w:p w:rsidR="00C6354C" w:rsidRDefault="00B0136E" w:rsidP="007F6412">
      <w:pPr>
        <w:numPr>
          <w:ilvl w:val="0"/>
          <w:numId w:val="8"/>
        </w:numPr>
        <w:ind w:left="360"/>
        <w:jc w:val="both"/>
      </w:pPr>
      <w:r>
        <w:t>wysokości i wybranej formie wnoszenia wadium oraz terminie i miejscu jego wpłacenia,</w:t>
      </w:r>
    </w:p>
    <w:p w:rsidR="00C6354C" w:rsidRDefault="00B0136E" w:rsidP="007F6412">
      <w:pPr>
        <w:numPr>
          <w:ilvl w:val="0"/>
          <w:numId w:val="8"/>
        </w:numPr>
        <w:ind w:left="360"/>
        <w:jc w:val="both"/>
      </w:pPr>
      <w:r>
        <w:t>możliwości zapoznania się z regulaminem, warunkami przetargu oraz istotnymi postanowieniami przyszłej umowy,</w:t>
      </w:r>
    </w:p>
    <w:p w:rsidR="00C6354C" w:rsidRDefault="00B0136E" w:rsidP="007F6412">
      <w:pPr>
        <w:numPr>
          <w:ilvl w:val="0"/>
          <w:numId w:val="4"/>
        </w:numPr>
        <w:ind w:left="0"/>
        <w:jc w:val="both"/>
      </w:pPr>
      <w:r>
        <w:t>Warunkiem uczestnictwa w przetargu jest wpłacenie wadium w wysokości trzykrotnej opłaty ustalonej jako iloczyn powierzchni nieruchomości i stawki wyjściowej do licytacji, zaokrąglonej do pełnych złotych, w terminie podanym w ogłoszeniu o przetargu.</w:t>
      </w:r>
    </w:p>
    <w:p w:rsidR="001B7185" w:rsidRPr="00170F66" w:rsidRDefault="00B0136E" w:rsidP="007F6412">
      <w:pPr>
        <w:numPr>
          <w:ilvl w:val="0"/>
          <w:numId w:val="4"/>
        </w:numPr>
        <w:ind w:left="0"/>
        <w:jc w:val="both"/>
      </w:pPr>
      <w:r w:rsidRPr="00170F66">
        <w:t>Wadium przetargowe zwraca się niezwłocznie po odwołaniu lub zamknięciu przetargu, jednak nie później niż przed upływem 22 dni od dnia odwołania lub zamknięcia przetargu.</w:t>
      </w:r>
      <w:r w:rsidR="00B41EC0" w:rsidRPr="00170F66">
        <w:t xml:space="preserve"> </w:t>
      </w:r>
    </w:p>
    <w:p w:rsidR="00D95F8B" w:rsidRDefault="00B0136E" w:rsidP="007F6412">
      <w:pPr>
        <w:numPr>
          <w:ilvl w:val="0"/>
          <w:numId w:val="4"/>
        </w:numPr>
        <w:ind w:left="0"/>
        <w:jc w:val="both"/>
      </w:pPr>
      <w:r>
        <w:t xml:space="preserve">Regulamin przetargu, wzór umowy najmu zamieszczone są na stronie internetowej </w:t>
      </w:r>
      <w:r w:rsidR="00D95F8B">
        <w:t xml:space="preserve">Zespół Szkół Technicznych i Ogólnokształcących z Oddziałami Integracyjnymi </w:t>
      </w:r>
    </w:p>
    <w:p w:rsidR="00C6354C" w:rsidRDefault="00D95F8B" w:rsidP="007F6412">
      <w:pPr>
        <w:numPr>
          <w:ilvl w:val="0"/>
          <w:numId w:val="4"/>
        </w:numPr>
        <w:ind w:left="0"/>
        <w:jc w:val="both"/>
      </w:pPr>
      <w:r>
        <w:t xml:space="preserve">im. Stanisława Staszica w Białymstoku </w:t>
      </w:r>
    </w:p>
    <w:p w:rsidR="00C6354C" w:rsidRDefault="00B0136E" w:rsidP="007F6412">
      <w:pPr>
        <w:numPr>
          <w:ilvl w:val="0"/>
          <w:numId w:val="4"/>
        </w:numPr>
        <w:ind w:left="0"/>
        <w:jc w:val="both"/>
        <w:rPr>
          <w:b/>
        </w:rPr>
      </w:pPr>
      <w:r>
        <w:t>Czynności związane z przeprowadzeniem przetargu wykonuje komisja w składzie 3 osób.</w:t>
      </w:r>
    </w:p>
    <w:p w:rsidR="006747D1" w:rsidRDefault="006747D1" w:rsidP="007F6412">
      <w:pPr>
        <w:jc w:val="center"/>
        <w:rPr>
          <w:b/>
        </w:rPr>
      </w:pPr>
    </w:p>
    <w:p w:rsidR="00C6354C" w:rsidRPr="003B50A4" w:rsidRDefault="00B0136E" w:rsidP="003B50A4">
      <w:pPr>
        <w:jc w:val="center"/>
        <w:rPr>
          <w:b/>
        </w:rPr>
      </w:pPr>
      <w:r>
        <w:rPr>
          <w:b/>
        </w:rPr>
        <w:t xml:space="preserve">§ 2 </w:t>
      </w:r>
      <w:r w:rsidR="00A556A0">
        <w:rPr>
          <w:b/>
        </w:rPr>
        <w:br/>
      </w:r>
      <w:r>
        <w:rPr>
          <w:b/>
        </w:rPr>
        <w:t>Oferta</w:t>
      </w:r>
    </w:p>
    <w:p w:rsidR="00C6354C" w:rsidRDefault="00B0136E" w:rsidP="007F6412">
      <w:pPr>
        <w:numPr>
          <w:ilvl w:val="0"/>
          <w:numId w:val="5"/>
        </w:numPr>
        <w:ind w:left="0"/>
        <w:jc w:val="both"/>
      </w:pPr>
      <w:r>
        <w:t>Cechy, które powinna spełniać oferta:</w:t>
      </w:r>
    </w:p>
    <w:p w:rsidR="00C6354C" w:rsidRDefault="00B0136E" w:rsidP="007F6412">
      <w:pPr>
        <w:numPr>
          <w:ilvl w:val="1"/>
          <w:numId w:val="9"/>
        </w:numPr>
        <w:ind w:left="360"/>
        <w:jc w:val="both"/>
      </w:pPr>
      <w:r>
        <w:t>Proponowaną kwotę czynszu za  miesiąc,</w:t>
      </w:r>
    </w:p>
    <w:p w:rsidR="00C6354C" w:rsidRDefault="00B0136E" w:rsidP="007F6412">
      <w:pPr>
        <w:numPr>
          <w:ilvl w:val="1"/>
          <w:numId w:val="9"/>
        </w:numPr>
        <w:ind w:left="360"/>
        <w:jc w:val="both"/>
      </w:pPr>
      <w:r>
        <w:t>Aktualne zaświadczenie o wpisie do ewidencji o działalności gospodarczej lub wyciąg z Krajowego Rejestru Sądowego – zakres zgodny z przeznaczeniem wynajmowanego pomieszczenia,</w:t>
      </w:r>
    </w:p>
    <w:p w:rsidR="00C6354C" w:rsidRDefault="00B0136E" w:rsidP="007F6412">
      <w:pPr>
        <w:numPr>
          <w:ilvl w:val="1"/>
          <w:numId w:val="10"/>
        </w:numPr>
        <w:ind w:left="360"/>
        <w:jc w:val="both"/>
      </w:pPr>
      <w:r>
        <w:t>Zaświadczenie z ZUS o niezaleganiu z płaceniem składek lub niefigurowaniu w ewidencji ZUS lub o zgłoszeniu działalności do ZUS i terminie pierwszej składki,</w:t>
      </w:r>
    </w:p>
    <w:p w:rsidR="00C6354C" w:rsidRDefault="00B0136E" w:rsidP="007F6412">
      <w:pPr>
        <w:numPr>
          <w:ilvl w:val="1"/>
          <w:numId w:val="10"/>
        </w:numPr>
        <w:ind w:left="360"/>
        <w:jc w:val="both"/>
      </w:pPr>
      <w:r>
        <w:lastRenderedPageBreak/>
        <w:t>Zaświadczenie o numerze identyfikacyjnym REGON i decyzję w sprawie nadania numeru identyfikacji podatkowej NIP,</w:t>
      </w:r>
    </w:p>
    <w:p w:rsidR="00C6354C" w:rsidRDefault="00B0136E" w:rsidP="007F6412">
      <w:pPr>
        <w:numPr>
          <w:ilvl w:val="1"/>
          <w:numId w:val="10"/>
        </w:numPr>
        <w:ind w:left="360"/>
        <w:jc w:val="both"/>
      </w:pPr>
      <w:r>
        <w:t>Oświadczenie zawierające stwierdzenie zapoznania się z dokumentami dotyczącymi składania ofert,</w:t>
      </w:r>
    </w:p>
    <w:p w:rsidR="00C6354C" w:rsidRDefault="00B0136E" w:rsidP="007F6412">
      <w:pPr>
        <w:numPr>
          <w:ilvl w:val="1"/>
          <w:numId w:val="10"/>
        </w:numPr>
        <w:ind w:left="360"/>
        <w:jc w:val="both"/>
      </w:pPr>
      <w:r>
        <w:t>Oświadczenie o zapoznaniu się ze stanem technicznym lokalu na podstawie wizji lokalnej i niewnoszeniu roszczeń z tego tytułu,</w:t>
      </w:r>
    </w:p>
    <w:p w:rsidR="00C6354C" w:rsidRDefault="00B0136E" w:rsidP="007F6412">
      <w:pPr>
        <w:numPr>
          <w:ilvl w:val="1"/>
          <w:numId w:val="10"/>
        </w:numPr>
        <w:ind w:left="360"/>
        <w:jc w:val="both"/>
      </w:pPr>
      <w:r>
        <w:t>Oświadczenie o zobowiązaniu się do zawarcia umowy w miejscu i terminie wyznaczonym przez szkołę.</w:t>
      </w:r>
    </w:p>
    <w:p w:rsidR="00C6354C" w:rsidRDefault="00B0136E" w:rsidP="007F6412">
      <w:pPr>
        <w:numPr>
          <w:ilvl w:val="0"/>
          <w:numId w:val="5"/>
        </w:numPr>
        <w:ind w:left="0"/>
        <w:jc w:val="both"/>
      </w:pPr>
      <w:r>
        <w:t>Oferta  oraz każde oświadczenie powinno być zaopatrzone w datę oraz podpisane przez oferenta lub uprawnioną do reprezentacji oferenta osobę.</w:t>
      </w:r>
    </w:p>
    <w:p w:rsidR="00C6354C" w:rsidRDefault="00C6354C" w:rsidP="007F6412">
      <w:pPr>
        <w:jc w:val="both"/>
      </w:pPr>
    </w:p>
    <w:p w:rsidR="00C6354C" w:rsidRDefault="00B0136E" w:rsidP="003B50A4">
      <w:pPr>
        <w:jc w:val="center"/>
        <w:rPr>
          <w:b/>
        </w:rPr>
      </w:pPr>
      <w:r>
        <w:rPr>
          <w:b/>
        </w:rPr>
        <w:t xml:space="preserve">§ 3  </w:t>
      </w:r>
      <w:r w:rsidR="00A556A0">
        <w:rPr>
          <w:b/>
        </w:rPr>
        <w:br/>
      </w:r>
      <w:r>
        <w:rPr>
          <w:b/>
        </w:rPr>
        <w:t>Przetarg pisemny</w:t>
      </w:r>
    </w:p>
    <w:p w:rsidR="007F6412" w:rsidRDefault="007F6412" w:rsidP="007F6412">
      <w:pPr>
        <w:jc w:val="center"/>
        <w:rPr>
          <w:b/>
        </w:rPr>
      </w:pPr>
    </w:p>
    <w:p w:rsidR="00C6354C" w:rsidRDefault="00B0136E" w:rsidP="007F6412">
      <w:pPr>
        <w:numPr>
          <w:ilvl w:val="0"/>
          <w:numId w:val="2"/>
        </w:numPr>
        <w:ind w:left="0"/>
        <w:jc w:val="both"/>
      </w:pPr>
      <w:r>
        <w:t>Oferty w przetargu pisemnym należy składać w nieprzejrzystych, za</w:t>
      </w:r>
      <w:r w:rsidR="00626AF0">
        <w:t>mkniętych kopertach z napisem „P</w:t>
      </w:r>
      <w:r>
        <w:t xml:space="preserve">rzetarg –  na wynajem </w:t>
      </w:r>
      <w:r w:rsidR="00D95F8B">
        <w:t xml:space="preserve">powierzchni </w:t>
      </w:r>
      <w:r>
        <w:t xml:space="preserve">w </w:t>
      </w:r>
      <w:proofErr w:type="spellStart"/>
      <w:r w:rsidR="00D95F8B">
        <w:t>ZSTiO</w:t>
      </w:r>
      <w:proofErr w:type="spellEnd"/>
      <w:r>
        <w:t xml:space="preserve">” oraz nazwę </w:t>
      </w:r>
      <w:r w:rsidR="00A556A0">
        <w:br/>
      </w:r>
      <w:r>
        <w:t>i dane osobowe</w:t>
      </w:r>
      <w:r w:rsidR="00626AF0">
        <w:t xml:space="preserve"> oferenta, jego adres.</w:t>
      </w:r>
    </w:p>
    <w:p w:rsidR="00C6354C" w:rsidRDefault="00B0136E" w:rsidP="007F6412">
      <w:pPr>
        <w:numPr>
          <w:ilvl w:val="0"/>
          <w:numId w:val="2"/>
        </w:numPr>
        <w:ind w:left="0"/>
        <w:jc w:val="both"/>
      </w:pPr>
      <w:r>
        <w:t xml:space="preserve">Prowadzący przetarg dokonuje otwarcia ofert, ustala, które z nich uznaje się za zgodne  z obowiązującymi przepisami, za ważne oraz czy oferenci uiścili wymagane wadium, a </w:t>
      </w:r>
      <w:r w:rsidR="00626AF0">
        <w:t>po</w:t>
      </w:r>
      <w:r>
        <w:t>nadto wybiera oferenta, który zaoferował cenę najwyższą.</w:t>
      </w:r>
    </w:p>
    <w:p w:rsidR="00C6354C" w:rsidRDefault="00B0136E" w:rsidP="007F6412">
      <w:pPr>
        <w:numPr>
          <w:ilvl w:val="0"/>
          <w:numId w:val="2"/>
        </w:numPr>
        <w:ind w:left="0"/>
        <w:jc w:val="both"/>
      </w:pPr>
      <w:r>
        <w:t>Z  przebiegu przetargu sporządza się protokół.</w:t>
      </w:r>
    </w:p>
    <w:p w:rsidR="00B41EC0" w:rsidRPr="00525460" w:rsidRDefault="00B41EC0" w:rsidP="007F6412">
      <w:pPr>
        <w:numPr>
          <w:ilvl w:val="0"/>
          <w:numId w:val="2"/>
        </w:numPr>
        <w:ind w:left="0"/>
        <w:jc w:val="both"/>
      </w:pPr>
      <w:r w:rsidRPr="00525460">
        <w:t>Przetarg uważa się za zakończony wynikiem negatywnym, jeżeli żade</w:t>
      </w:r>
      <w:r w:rsidR="00626AF0">
        <w:t>n</w:t>
      </w:r>
      <w:r w:rsidRPr="00525460">
        <w:t xml:space="preserve"> z uczestników nie zaoferował ceny wyższej od wywoławczej. </w:t>
      </w:r>
    </w:p>
    <w:p w:rsidR="007F6412" w:rsidRDefault="00B0136E" w:rsidP="007F6412">
      <w:pPr>
        <w:jc w:val="both"/>
      </w:pPr>
      <w:r>
        <w:t xml:space="preserve"> </w:t>
      </w:r>
    </w:p>
    <w:p w:rsidR="00C6354C" w:rsidRDefault="00B0136E" w:rsidP="003B50A4">
      <w:pPr>
        <w:jc w:val="center"/>
        <w:rPr>
          <w:b/>
        </w:rPr>
      </w:pPr>
      <w:r>
        <w:rPr>
          <w:b/>
        </w:rPr>
        <w:t>§ 4</w:t>
      </w:r>
      <w:r w:rsidR="00A556A0">
        <w:rPr>
          <w:b/>
        </w:rPr>
        <w:br/>
      </w:r>
      <w:r>
        <w:rPr>
          <w:b/>
        </w:rPr>
        <w:t>Zasada pierwszeństwa dotychczasowego najemcy</w:t>
      </w:r>
    </w:p>
    <w:p w:rsidR="007F6412" w:rsidRDefault="007F6412" w:rsidP="007F6412">
      <w:pPr>
        <w:jc w:val="center"/>
        <w:rPr>
          <w:b/>
        </w:rPr>
      </w:pPr>
    </w:p>
    <w:p w:rsidR="00C6354C" w:rsidRDefault="00B0136E" w:rsidP="008B025C">
      <w:pPr>
        <w:numPr>
          <w:ilvl w:val="0"/>
          <w:numId w:val="3"/>
        </w:numPr>
        <w:ind w:left="-37" w:right="227"/>
      </w:pPr>
      <w:r>
        <w:t xml:space="preserve">Do wynajęcia w trybie przetargu może być przeznaczona również nieruchomość, która </w:t>
      </w:r>
      <w:r w:rsidR="00380BD3" w:rsidRPr="006463E9">
        <w:t>nie</w:t>
      </w:r>
      <w:r w:rsidR="00380BD3">
        <w:t xml:space="preserve"> </w:t>
      </w:r>
      <w:r>
        <w:t xml:space="preserve">jest wolna, o ile czas trwania dotychczasowej umowy kończy się przed dniem przetargu. </w:t>
      </w:r>
      <w:r w:rsidR="00C06F2C">
        <w:t xml:space="preserve">   </w:t>
      </w:r>
      <w:r>
        <w:t>W takim przypadku ryzyko nie zwolnienia nieruchomości przez jej posiadacza musi zostać ujawnione w ogłoszeniu o przetargu.</w:t>
      </w:r>
    </w:p>
    <w:p w:rsidR="00C6354C" w:rsidRDefault="00B0136E" w:rsidP="008B025C">
      <w:pPr>
        <w:numPr>
          <w:ilvl w:val="0"/>
          <w:numId w:val="3"/>
        </w:numPr>
        <w:ind w:left="-37" w:right="227"/>
      </w:pPr>
      <w:r>
        <w:t xml:space="preserve">Przed przeznaczeniem  do wynajęcia lokalu lub nieruchomości, o których mowa </w:t>
      </w:r>
      <w:r w:rsidR="008B025C">
        <w:t xml:space="preserve"> </w:t>
      </w:r>
      <w:r>
        <w:t>w ust. 1  organizator przetargu może zobowiązać osobę, która zajmuje lokal lub nieruchomoś</w:t>
      </w:r>
      <w:r w:rsidR="00622D5A">
        <w:t>ć do przedłożenia w terminie 14</w:t>
      </w:r>
      <w:r>
        <w:t>,</w:t>
      </w:r>
      <w:r w:rsidR="00622D5A">
        <w:t xml:space="preserve"> </w:t>
      </w:r>
      <w:r>
        <w:t>sporządzonego na</w:t>
      </w:r>
      <w:r w:rsidR="008B025C">
        <w:t xml:space="preserve"> własny koszt aktu notarialnego </w:t>
      </w:r>
      <w:r>
        <w:t>zawierającego oświadczenie o poddaniu się , w trybie art. 777 § 1 Kodeksu postępowania cywilnego, egzekucji co do wydania nieruchomości, w terminie 5 dni od dnia przetargu.</w:t>
      </w:r>
    </w:p>
    <w:p w:rsidR="00C6354C" w:rsidRDefault="00B0136E" w:rsidP="008B025C">
      <w:pPr>
        <w:numPr>
          <w:ilvl w:val="0"/>
          <w:numId w:val="3"/>
        </w:numPr>
        <w:ind w:left="-37" w:right="227"/>
      </w:pPr>
      <w:r>
        <w:t>Dotychczasowy najemca, którego łączny okres najmu wynosi</w:t>
      </w:r>
      <w:r w:rsidR="00CB2EE4">
        <w:t xml:space="preserve"> co </w:t>
      </w:r>
      <w:r w:rsidR="00CB2EE4" w:rsidRPr="00CB2EE4">
        <w:t>najmniej</w:t>
      </w:r>
      <w:r w:rsidRPr="00CB2EE4">
        <w:t xml:space="preserve"> 3 lata, posiada</w:t>
      </w:r>
      <w:r>
        <w:t xml:space="preserve"> pierwszeństwo przed podmiotem wyłonionym w trybie przetargu pisemnego, o ile nie posiada zaległości czynszowych wobec wynajmującego, przedłoży na żądanie organizatora  przetargu oświadczenie,  o którym mowa w § 4 ust 2, wpłaci wadium w wysokości i terminie określonym w ogłoszeniu w przetargu  lecz nie zaproponował  najwyższej stawki czynszu, otrzymuje informację od organizatora przetargu </w:t>
      </w:r>
      <w:r w:rsidR="008B025C">
        <w:t>o najwyższej stawce</w:t>
      </w:r>
      <w:r w:rsidR="00C06F2C">
        <w:t xml:space="preserve"> </w:t>
      </w:r>
      <w:r>
        <w:t xml:space="preserve">zaproponowanej w ofertach spełniających warunki przetargu i w terminie 5 dni od dnia powiadomienia o przysługujących mu uprawnieniach może złożyć organizatorowi przetargu oświadczenie o przyjęciu wskazanej stawki jako własnej. Jeżeli dotychczasowy najemca </w:t>
      </w:r>
      <w:r>
        <w:lastRenderedPageBreak/>
        <w:t>złoży oświadczenie o przyjęciu stawki, to organizator przetargu dokonując oceny ofert  przyjmuje tą ofertę  jako najwyżej ocenioną w kryterium „cena”.</w:t>
      </w:r>
    </w:p>
    <w:p w:rsidR="00D95F8B" w:rsidRDefault="00D95F8B" w:rsidP="007F6412">
      <w:pPr>
        <w:jc w:val="center"/>
        <w:rPr>
          <w:b/>
        </w:rPr>
      </w:pPr>
    </w:p>
    <w:p w:rsidR="00C6354C" w:rsidRDefault="0059626A" w:rsidP="003B50A4">
      <w:pPr>
        <w:jc w:val="center"/>
        <w:rPr>
          <w:b/>
        </w:rPr>
      </w:pPr>
      <w:r>
        <w:rPr>
          <w:b/>
        </w:rPr>
        <w:t xml:space="preserve">§ 5 </w:t>
      </w:r>
      <w:r w:rsidR="00A556A0">
        <w:rPr>
          <w:b/>
        </w:rPr>
        <w:br/>
      </w:r>
      <w:r>
        <w:rPr>
          <w:b/>
        </w:rPr>
        <w:t>Pozostałe zasady</w:t>
      </w:r>
    </w:p>
    <w:p w:rsidR="007F6412" w:rsidRDefault="007F6412" w:rsidP="007F6412">
      <w:pPr>
        <w:jc w:val="center"/>
        <w:rPr>
          <w:b/>
        </w:rPr>
      </w:pPr>
    </w:p>
    <w:p w:rsidR="00C6354C" w:rsidRDefault="00B0136E" w:rsidP="008B025C">
      <w:pPr>
        <w:numPr>
          <w:ilvl w:val="0"/>
          <w:numId w:val="1"/>
        </w:numPr>
        <w:ind w:left="0"/>
      </w:pPr>
      <w:r>
        <w:t>Protokół z przeprowadzonego przetargu stanowi podstawę do określenia postanowień umowy.</w:t>
      </w:r>
    </w:p>
    <w:p w:rsidR="00C6354C" w:rsidRDefault="00B0136E" w:rsidP="008B025C">
      <w:pPr>
        <w:numPr>
          <w:ilvl w:val="0"/>
          <w:numId w:val="1"/>
        </w:numPr>
        <w:ind w:left="0"/>
      </w:pPr>
      <w:r>
        <w:t xml:space="preserve">Podpisanie umowy z osobą, która wygrała przetarg, następuje nie później niż w ciągu 7 dni od dnia zamknięcia przetargu W  przypadku nie opróżnienia nieruchomości </w:t>
      </w:r>
      <w:r w:rsidR="00A556A0">
        <w:br/>
      </w:r>
      <w:r>
        <w:t xml:space="preserve">o której mowa w § 4 ust.2 regulaminu, w terminie 5 dni od dnia przetargu, oferent, który  zaproponował najwyższą stawkę lub złożył najkorzystniejszą ofertę może złożyć oświadczenie o rezygnacji  z zawarcia umowy. Nie złożenie wskazanego oświadczenia jest  rozumiane jako zgoda na zawarcie umowy po opróżnieniu </w:t>
      </w:r>
      <w:r w:rsidR="00A556A0">
        <w:br/>
      </w:r>
      <w:r>
        <w:t>i wydaniu nieruchomości przez byłego najemcę. W przypadku nie podpisania umowy z przyczyn niezależnych od organizatora przetargu wpłacone wadium ulega przepadkowi.</w:t>
      </w:r>
    </w:p>
    <w:p w:rsidR="00C6354C" w:rsidRDefault="00626AF0" w:rsidP="008B025C">
      <w:pPr>
        <w:numPr>
          <w:ilvl w:val="0"/>
          <w:numId w:val="1"/>
        </w:numPr>
        <w:ind w:left="0"/>
      </w:pPr>
      <w:r>
        <w:t>W</w:t>
      </w:r>
      <w:r w:rsidR="00B0136E">
        <w:t xml:space="preserve"> przypadku  nie przejęcia protokolarnego nieruchomości w wyznaczonym terminie wynajmujący może odstąpić od umowy z prawem naliczenia kary w wysokości ustalonej w umowie.</w:t>
      </w:r>
    </w:p>
    <w:p w:rsidR="00C6354C" w:rsidRDefault="00B0136E" w:rsidP="008B025C">
      <w:pPr>
        <w:numPr>
          <w:ilvl w:val="0"/>
          <w:numId w:val="1"/>
        </w:numPr>
        <w:ind w:left="0"/>
      </w:pPr>
      <w:r>
        <w:t>W przypadku gdy w terminie określonym w ust.2 i 3  umowa nie zostanie podpisana bądź nie nastąpi przejęcie nieruchomości, organizator przetargu może zawrzeć umowę z osobą, która zaproponowała najwyższą stawkę lub złożyła najkorzystniejszą ofertę, po osobie, która przetarg wygrała, pod warunkiem nie wycofania przez tę osobę wpłaconego wadium.</w:t>
      </w:r>
    </w:p>
    <w:p w:rsidR="00C6354C" w:rsidRDefault="00C6354C" w:rsidP="007F6412">
      <w:pPr>
        <w:jc w:val="both"/>
      </w:pPr>
    </w:p>
    <w:p w:rsidR="006747D1" w:rsidRDefault="001B7185" w:rsidP="007F64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6</w:t>
      </w:r>
      <w:r w:rsidR="0059626A" w:rsidRPr="00A007E8">
        <w:rPr>
          <w:b/>
          <w:bCs/>
          <w:color w:val="000000"/>
        </w:rPr>
        <w:t>.</w:t>
      </w:r>
    </w:p>
    <w:p w:rsidR="006747D1" w:rsidRDefault="0059626A" w:rsidP="007F64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007E8">
        <w:rPr>
          <w:b/>
          <w:bCs/>
          <w:color w:val="000000"/>
        </w:rPr>
        <w:t>Przepisy ko</w:t>
      </w:r>
      <w:r w:rsidRPr="00A007E8">
        <w:rPr>
          <w:rFonts w:eastAsia="TimesNewRoman,Bold"/>
          <w:b/>
          <w:bCs/>
          <w:color w:val="000000"/>
        </w:rPr>
        <w:t>ń</w:t>
      </w:r>
      <w:r w:rsidRPr="00A007E8">
        <w:rPr>
          <w:b/>
          <w:bCs/>
          <w:color w:val="000000"/>
        </w:rPr>
        <w:t>cowe</w:t>
      </w:r>
    </w:p>
    <w:p w:rsidR="007F6412" w:rsidRDefault="007F6412" w:rsidP="007F6412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59626A" w:rsidRPr="00952A48" w:rsidRDefault="0059626A" w:rsidP="008B025C">
      <w:pPr>
        <w:autoSpaceDE w:val="0"/>
        <w:autoSpaceDN w:val="0"/>
        <w:adjustRightInd w:val="0"/>
        <w:ind w:left="-227"/>
        <w:rPr>
          <w:color w:val="000000"/>
        </w:rPr>
      </w:pPr>
      <w:r>
        <w:rPr>
          <w:color w:val="000000"/>
        </w:rPr>
        <w:t xml:space="preserve">      </w:t>
      </w:r>
      <w:r w:rsidR="006D53D7">
        <w:rPr>
          <w:color w:val="000000"/>
        </w:rPr>
        <w:t xml:space="preserve">   </w:t>
      </w:r>
      <w:r w:rsidRPr="00A007E8">
        <w:rPr>
          <w:color w:val="000000"/>
        </w:rPr>
        <w:t xml:space="preserve"> </w:t>
      </w:r>
      <w:r w:rsidRPr="00952A48">
        <w:rPr>
          <w:color w:val="000000"/>
        </w:rPr>
        <w:t>Tryb i zasady gospodarowania nieruchomo</w:t>
      </w:r>
      <w:r w:rsidRPr="00952A48">
        <w:rPr>
          <w:rFonts w:eastAsia="TimesNewRoman"/>
          <w:color w:val="000000"/>
        </w:rPr>
        <w:t>ś</w:t>
      </w:r>
      <w:r w:rsidRPr="00952A48">
        <w:rPr>
          <w:color w:val="000000"/>
        </w:rPr>
        <w:t>ciami gminnymi przez trwałych zarz</w:t>
      </w:r>
      <w:r w:rsidRPr="00952A48">
        <w:rPr>
          <w:rFonts w:eastAsia="TimesNewRoman"/>
          <w:color w:val="000000"/>
        </w:rPr>
        <w:t>ą</w:t>
      </w:r>
      <w:r w:rsidRPr="00952A48">
        <w:rPr>
          <w:color w:val="000000"/>
        </w:rPr>
        <w:t xml:space="preserve">dców    </w:t>
      </w:r>
    </w:p>
    <w:p w:rsidR="0059626A" w:rsidRPr="00952A48" w:rsidRDefault="0059626A" w:rsidP="008B025C">
      <w:pPr>
        <w:autoSpaceDE w:val="0"/>
        <w:autoSpaceDN w:val="0"/>
        <w:adjustRightInd w:val="0"/>
        <w:ind w:left="-624"/>
        <w:rPr>
          <w:color w:val="000000"/>
        </w:rPr>
      </w:pPr>
      <w:r w:rsidRPr="00952A48">
        <w:rPr>
          <w:color w:val="000000"/>
        </w:rPr>
        <w:t xml:space="preserve">        </w:t>
      </w:r>
      <w:r w:rsidR="006D53D7" w:rsidRPr="00952A48">
        <w:rPr>
          <w:color w:val="000000"/>
        </w:rPr>
        <w:t xml:space="preserve">   </w:t>
      </w:r>
      <w:r w:rsidRPr="00952A48">
        <w:rPr>
          <w:color w:val="000000"/>
        </w:rPr>
        <w:t>tych nieruchomo</w:t>
      </w:r>
      <w:r w:rsidRPr="00952A48">
        <w:rPr>
          <w:rFonts w:eastAsia="TimesNewRoman"/>
          <w:color w:val="000000"/>
        </w:rPr>
        <w:t>ś</w:t>
      </w:r>
      <w:r w:rsidRPr="00952A48">
        <w:rPr>
          <w:color w:val="000000"/>
        </w:rPr>
        <w:t>ci okre</w:t>
      </w:r>
      <w:r w:rsidRPr="00952A48">
        <w:rPr>
          <w:rFonts w:eastAsia="TimesNewRoman"/>
          <w:color w:val="000000"/>
        </w:rPr>
        <w:t>ś</w:t>
      </w:r>
      <w:r w:rsidRPr="00952A48">
        <w:rPr>
          <w:color w:val="000000"/>
        </w:rPr>
        <w:t>laj</w:t>
      </w:r>
      <w:r w:rsidRPr="00952A48">
        <w:rPr>
          <w:rFonts w:eastAsia="TimesNewRoman"/>
          <w:color w:val="000000"/>
        </w:rPr>
        <w:t xml:space="preserve">ą </w:t>
      </w:r>
      <w:r w:rsidRPr="00952A48">
        <w:rPr>
          <w:color w:val="000000"/>
        </w:rPr>
        <w:t>w szczególno</w:t>
      </w:r>
      <w:r w:rsidRPr="00952A48">
        <w:rPr>
          <w:rFonts w:eastAsia="TimesNewRoman"/>
          <w:color w:val="000000"/>
        </w:rPr>
        <w:t>ś</w:t>
      </w:r>
      <w:r w:rsidRPr="00952A48">
        <w:rPr>
          <w:color w:val="000000"/>
        </w:rPr>
        <w:t>ci:</w:t>
      </w:r>
    </w:p>
    <w:p w:rsidR="0059626A" w:rsidRPr="00952A48" w:rsidRDefault="0059626A" w:rsidP="008B025C">
      <w:pPr>
        <w:autoSpaceDE w:val="0"/>
        <w:autoSpaceDN w:val="0"/>
        <w:adjustRightInd w:val="0"/>
        <w:ind w:hanging="283"/>
        <w:rPr>
          <w:lang w:eastAsia="pl-PL"/>
        </w:rPr>
      </w:pPr>
      <w:r w:rsidRPr="00952A48">
        <w:rPr>
          <w:lang w:eastAsia="pl-PL"/>
        </w:rPr>
        <w:t xml:space="preserve">    a) ustawa z dnia 21 sierpnia 1997 r. o gospodarce nieruchomości</w:t>
      </w:r>
      <w:r w:rsidR="00170F66">
        <w:rPr>
          <w:lang w:eastAsia="pl-PL"/>
        </w:rPr>
        <w:t>ami (Dz.. U. z 2020 r., poz. 65</w:t>
      </w:r>
      <w:r w:rsidR="00952A48">
        <w:rPr>
          <w:lang w:eastAsia="pl-PL"/>
        </w:rPr>
        <w:t xml:space="preserve"> </w:t>
      </w:r>
      <w:r w:rsidRPr="00952A48">
        <w:rPr>
          <w:lang w:eastAsia="pl-PL"/>
        </w:rPr>
        <w:t xml:space="preserve"> ze zm.),</w:t>
      </w:r>
    </w:p>
    <w:p w:rsidR="0059626A" w:rsidRPr="00952A48" w:rsidRDefault="0059626A" w:rsidP="008B025C">
      <w:pPr>
        <w:autoSpaceDE w:val="0"/>
        <w:autoSpaceDN w:val="0"/>
        <w:adjustRightInd w:val="0"/>
        <w:rPr>
          <w:lang w:eastAsia="pl-PL"/>
        </w:rPr>
      </w:pPr>
      <w:r w:rsidRPr="00952A48">
        <w:rPr>
          <w:rFonts w:eastAsia="SymbolMT"/>
          <w:lang w:eastAsia="pl-PL"/>
        </w:rPr>
        <w:t>b)</w:t>
      </w:r>
      <w:r w:rsidR="00103A64" w:rsidRPr="00952A48">
        <w:rPr>
          <w:rFonts w:eastAsia="SymbolMT"/>
          <w:lang w:eastAsia="pl-PL"/>
        </w:rPr>
        <w:t xml:space="preserve"> </w:t>
      </w:r>
      <w:r w:rsidR="009246AA">
        <w:rPr>
          <w:lang w:eastAsia="pl-PL"/>
        </w:rPr>
        <w:t>Zarządzenie Nr 326/22</w:t>
      </w:r>
      <w:r w:rsidRPr="00952A48">
        <w:rPr>
          <w:lang w:eastAsia="pl-PL"/>
        </w:rPr>
        <w:t xml:space="preserve"> Prezydenta </w:t>
      </w:r>
      <w:r w:rsidR="009246AA">
        <w:rPr>
          <w:lang w:eastAsia="pl-PL"/>
        </w:rPr>
        <w:t>Miasta Białegostoku z dnia 07.04.2022</w:t>
      </w:r>
      <w:r w:rsidRPr="00952A48">
        <w:rPr>
          <w:lang w:eastAsia="pl-PL"/>
        </w:rPr>
        <w:t xml:space="preserve"> r. </w:t>
      </w:r>
      <w:r w:rsidR="00A556A0">
        <w:rPr>
          <w:lang w:eastAsia="pl-PL"/>
        </w:rPr>
        <w:br/>
      </w:r>
      <w:r w:rsidRPr="00952A48">
        <w:rPr>
          <w:lang w:eastAsia="pl-PL"/>
        </w:rPr>
        <w:t>w sprawie stawek czynszu z tytułu najmu i dzierżawy nieruchomości stanowiących zasób Miasta Białystok,</w:t>
      </w:r>
    </w:p>
    <w:p w:rsidR="0059626A" w:rsidRPr="00952A48" w:rsidRDefault="0059626A" w:rsidP="008B025C">
      <w:pPr>
        <w:autoSpaceDE w:val="0"/>
        <w:autoSpaceDN w:val="0"/>
        <w:adjustRightInd w:val="0"/>
        <w:rPr>
          <w:lang w:eastAsia="pl-PL"/>
        </w:rPr>
      </w:pPr>
      <w:r w:rsidRPr="00952A48">
        <w:rPr>
          <w:rFonts w:eastAsia="SymbolMT"/>
          <w:lang w:eastAsia="pl-PL"/>
        </w:rPr>
        <w:t xml:space="preserve">c) </w:t>
      </w:r>
      <w:r w:rsidRPr="00952A48">
        <w:rPr>
          <w:lang w:eastAsia="pl-PL"/>
        </w:rPr>
        <w:t xml:space="preserve">Zarządzenie Nr 600/18 Prezydenta Miasta Białegostoku z dnia 21.05.2018 r. </w:t>
      </w:r>
      <w:r w:rsidR="00A556A0">
        <w:rPr>
          <w:lang w:eastAsia="pl-PL"/>
        </w:rPr>
        <w:br/>
      </w:r>
      <w:r w:rsidRPr="00952A48">
        <w:rPr>
          <w:lang w:eastAsia="pl-PL"/>
        </w:rPr>
        <w:t>w sprawie trybu</w:t>
      </w:r>
      <w:r w:rsidR="005505CF" w:rsidRPr="00952A48">
        <w:rPr>
          <w:lang w:eastAsia="pl-PL"/>
        </w:rPr>
        <w:t xml:space="preserve"> </w:t>
      </w:r>
      <w:r w:rsidRPr="00952A48">
        <w:rPr>
          <w:lang w:eastAsia="pl-PL"/>
        </w:rPr>
        <w:t>wyłaniania najemców, dzierżawców i biorących w użyczenie nieruchomości stanowiących</w:t>
      </w:r>
      <w:r w:rsidR="005505CF" w:rsidRPr="00952A48">
        <w:rPr>
          <w:lang w:eastAsia="pl-PL"/>
        </w:rPr>
        <w:t xml:space="preserve"> </w:t>
      </w:r>
      <w:r w:rsidRPr="00952A48">
        <w:rPr>
          <w:lang w:eastAsia="pl-PL"/>
        </w:rPr>
        <w:t>zasób Miasta Białystok,</w:t>
      </w:r>
    </w:p>
    <w:p w:rsidR="0059626A" w:rsidRPr="00952A48" w:rsidRDefault="005505CF" w:rsidP="008B025C">
      <w:pPr>
        <w:autoSpaceDE w:val="0"/>
        <w:autoSpaceDN w:val="0"/>
        <w:adjustRightInd w:val="0"/>
        <w:ind w:hanging="709"/>
        <w:rPr>
          <w:lang w:eastAsia="pl-PL"/>
        </w:rPr>
      </w:pPr>
      <w:r w:rsidRPr="00952A48">
        <w:rPr>
          <w:lang w:eastAsia="pl-PL"/>
        </w:rPr>
        <w:t xml:space="preserve">           </w:t>
      </w:r>
      <w:r w:rsidR="0059626A" w:rsidRPr="00952A48">
        <w:rPr>
          <w:lang w:eastAsia="pl-PL"/>
        </w:rPr>
        <w:t xml:space="preserve">d) Zarządzenie Nr 601/18 Prezydenta Miasta Białegostoku z dnia 21.05.2018 r. </w:t>
      </w:r>
      <w:r w:rsidR="00A556A0">
        <w:rPr>
          <w:lang w:eastAsia="pl-PL"/>
        </w:rPr>
        <w:br/>
      </w:r>
      <w:r w:rsidR="0059626A" w:rsidRPr="00952A48">
        <w:rPr>
          <w:lang w:eastAsia="pl-PL"/>
        </w:rPr>
        <w:t>w sprawie określenia warunków umów najmu, dzierżawy i użyczenia nieruchomości stanowiących zasób Miasta Białystok</w:t>
      </w:r>
    </w:p>
    <w:p w:rsidR="0059626A" w:rsidRPr="00952A48" w:rsidRDefault="005505CF" w:rsidP="008B025C">
      <w:pPr>
        <w:autoSpaceDE w:val="0"/>
        <w:autoSpaceDN w:val="0"/>
        <w:adjustRightInd w:val="0"/>
        <w:ind w:hanging="709"/>
        <w:rPr>
          <w:lang w:eastAsia="pl-PL"/>
        </w:rPr>
      </w:pPr>
      <w:r w:rsidRPr="00952A48">
        <w:rPr>
          <w:lang w:eastAsia="pl-PL"/>
        </w:rPr>
        <w:t xml:space="preserve">           </w:t>
      </w:r>
      <w:r w:rsidR="0059626A" w:rsidRPr="00952A48">
        <w:rPr>
          <w:lang w:eastAsia="pl-PL"/>
        </w:rPr>
        <w:t>e) Zarządzenie nr 1143/2018 Prezydenta Miasta Białegostoku z dnia 02 października 2018r. zmieniające zarządzenie w sprawie stawek czynszu z tytułu najmu i dzierżawy nieruchomości stanowiących zasób Miasta Białystok,</w:t>
      </w:r>
    </w:p>
    <w:p w:rsidR="0059626A" w:rsidRPr="00952A48" w:rsidRDefault="005505CF" w:rsidP="008B025C">
      <w:pPr>
        <w:autoSpaceDE w:val="0"/>
        <w:autoSpaceDN w:val="0"/>
        <w:adjustRightInd w:val="0"/>
        <w:ind w:hanging="709"/>
        <w:rPr>
          <w:lang w:eastAsia="pl-PL"/>
        </w:rPr>
      </w:pPr>
      <w:r w:rsidRPr="00952A48">
        <w:rPr>
          <w:rFonts w:eastAsia="SymbolMT"/>
          <w:lang w:eastAsia="pl-PL"/>
        </w:rPr>
        <w:t xml:space="preserve">          </w:t>
      </w:r>
      <w:r w:rsidR="006D53D7" w:rsidRPr="00952A48">
        <w:rPr>
          <w:rFonts w:eastAsia="SymbolMT"/>
          <w:lang w:eastAsia="pl-PL"/>
        </w:rPr>
        <w:t xml:space="preserve"> </w:t>
      </w:r>
      <w:r w:rsidR="0059626A" w:rsidRPr="00952A48">
        <w:rPr>
          <w:rFonts w:eastAsia="SymbolMT"/>
          <w:lang w:eastAsia="pl-PL"/>
        </w:rPr>
        <w:t xml:space="preserve">f) </w:t>
      </w:r>
      <w:r w:rsidR="0059626A" w:rsidRPr="00952A48">
        <w:rPr>
          <w:lang w:eastAsia="pl-PL"/>
        </w:rPr>
        <w:t>przepisy Ustawy Kodeks Cywilny.</w:t>
      </w:r>
    </w:p>
    <w:p w:rsidR="00B0136E" w:rsidRPr="005505CF" w:rsidRDefault="00B0136E" w:rsidP="007F6412">
      <w:pPr>
        <w:jc w:val="both"/>
        <w:rPr>
          <w:b/>
        </w:rPr>
      </w:pPr>
    </w:p>
    <w:sectPr w:rsidR="00B0136E" w:rsidRPr="005505CF" w:rsidSect="00C6354C">
      <w:footerReference w:type="default" r:id="rId8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7CFD" w:rsidRDefault="001E7CFD" w:rsidP="00AF39F8">
      <w:r>
        <w:separator/>
      </w:r>
    </w:p>
  </w:endnote>
  <w:endnote w:type="continuationSeparator" w:id="0">
    <w:p w:rsidR="001E7CFD" w:rsidRDefault="001E7CFD" w:rsidP="00AF39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9F8" w:rsidRPr="00AF39F8" w:rsidRDefault="00AF39F8" w:rsidP="00AF39F8">
    <w:pPr>
      <w:tabs>
        <w:tab w:val="center" w:pos="4536"/>
        <w:tab w:val="right" w:pos="9072"/>
      </w:tabs>
      <w:suppressAutoHyphens w:val="0"/>
      <w:jc w:val="center"/>
      <w:rPr>
        <w:rFonts w:ascii="Calibri" w:eastAsia="Calibri" w:hAnsi="Calibri"/>
        <w:sz w:val="22"/>
        <w:szCs w:val="22"/>
        <w:lang w:eastAsia="en-US"/>
      </w:rPr>
    </w:pPr>
    <w:r w:rsidRPr="00AF39F8">
      <w:rPr>
        <w:rFonts w:ascii="Calibri" w:eastAsia="Calibri" w:hAnsi="Calibri"/>
        <w:sz w:val="22"/>
        <w:szCs w:val="22"/>
        <w:lang w:eastAsia="en-US"/>
      </w:rPr>
      <w:fldChar w:fldCharType="begin"/>
    </w:r>
    <w:r w:rsidRPr="00AF39F8">
      <w:rPr>
        <w:rFonts w:ascii="Calibri" w:eastAsia="Calibri" w:hAnsi="Calibri"/>
        <w:sz w:val="22"/>
        <w:szCs w:val="22"/>
        <w:lang w:eastAsia="en-US"/>
      </w:rPr>
      <w:instrText xml:space="preserve"> PAGE   \* MERGEFORMAT </w:instrText>
    </w:r>
    <w:r w:rsidRPr="00AF39F8">
      <w:rPr>
        <w:rFonts w:ascii="Calibri" w:eastAsia="Calibri" w:hAnsi="Calibri"/>
        <w:sz w:val="22"/>
        <w:szCs w:val="22"/>
        <w:lang w:eastAsia="en-US"/>
      </w:rPr>
      <w:fldChar w:fldCharType="separate"/>
    </w:r>
    <w:r w:rsidR="003B50A4">
      <w:rPr>
        <w:rFonts w:ascii="Calibri" w:eastAsia="Calibri" w:hAnsi="Calibri"/>
        <w:noProof/>
        <w:sz w:val="22"/>
        <w:szCs w:val="22"/>
        <w:lang w:eastAsia="en-US"/>
      </w:rPr>
      <w:t>3</w:t>
    </w:r>
    <w:r w:rsidRPr="00AF39F8">
      <w:rPr>
        <w:rFonts w:ascii="Calibri" w:eastAsia="Calibri" w:hAnsi="Calibri"/>
        <w:sz w:val="22"/>
        <w:szCs w:val="22"/>
        <w:lang w:eastAsia="en-US"/>
      </w:rPr>
      <w:fldChar w:fldCharType="end"/>
    </w:r>
  </w:p>
  <w:p w:rsidR="00AF39F8" w:rsidRPr="00AF39F8" w:rsidRDefault="00AF39F8" w:rsidP="00AF39F8">
    <w:pPr>
      <w:tabs>
        <w:tab w:val="center" w:pos="4536"/>
        <w:tab w:val="right" w:pos="9072"/>
      </w:tabs>
      <w:suppressAutoHyphens w:val="0"/>
      <w:rPr>
        <w:rFonts w:ascii="Calibri" w:eastAsia="Calibri" w:hAnsi="Calibri"/>
        <w:sz w:val="22"/>
        <w:szCs w:val="22"/>
        <w:lang w:eastAsia="en-US"/>
      </w:rPr>
    </w:pPr>
    <w:r w:rsidRPr="00AF39F8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75358044" wp14:editId="1888BC2B">
          <wp:extent cx="6522720" cy="906780"/>
          <wp:effectExtent l="0" t="0" r="0" b="7620"/>
          <wp:docPr id="1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2720" cy="906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39F8" w:rsidRDefault="00AF39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7CFD" w:rsidRDefault="001E7CFD" w:rsidP="00AF39F8">
      <w:r>
        <w:separator/>
      </w:r>
    </w:p>
  </w:footnote>
  <w:footnote w:type="continuationSeparator" w:id="0">
    <w:p w:rsidR="001E7CFD" w:rsidRDefault="001E7CFD" w:rsidP="00AF39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0A4A6CDB"/>
    <w:multiLevelType w:val="multilevel"/>
    <w:tmpl w:val="8B14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26491B"/>
    <w:multiLevelType w:val="multilevel"/>
    <w:tmpl w:val="8B141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707689"/>
    <w:multiLevelType w:val="hybridMultilevel"/>
    <w:tmpl w:val="8DDA58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8DB"/>
    <w:rsid w:val="00103A64"/>
    <w:rsid w:val="00170F66"/>
    <w:rsid w:val="001B7185"/>
    <w:rsid w:val="001E7CFD"/>
    <w:rsid w:val="00244EEB"/>
    <w:rsid w:val="00262CAB"/>
    <w:rsid w:val="0030795D"/>
    <w:rsid w:val="00380BD3"/>
    <w:rsid w:val="003813F9"/>
    <w:rsid w:val="003B50A4"/>
    <w:rsid w:val="003C3DE0"/>
    <w:rsid w:val="003D64AB"/>
    <w:rsid w:val="003F38BD"/>
    <w:rsid w:val="00443BED"/>
    <w:rsid w:val="00444505"/>
    <w:rsid w:val="00496EFA"/>
    <w:rsid w:val="00525460"/>
    <w:rsid w:val="005505CF"/>
    <w:rsid w:val="0059626A"/>
    <w:rsid w:val="005F352F"/>
    <w:rsid w:val="00602BE3"/>
    <w:rsid w:val="00622D5A"/>
    <w:rsid w:val="00626AF0"/>
    <w:rsid w:val="006463E9"/>
    <w:rsid w:val="006747D1"/>
    <w:rsid w:val="006A0517"/>
    <w:rsid w:val="006D53D7"/>
    <w:rsid w:val="00773E8D"/>
    <w:rsid w:val="007C7FA4"/>
    <w:rsid w:val="007F6412"/>
    <w:rsid w:val="008052C5"/>
    <w:rsid w:val="008165D3"/>
    <w:rsid w:val="0086282C"/>
    <w:rsid w:val="008B025C"/>
    <w:rsid w:val="00920456"/>
    <w:rsid w:val="009246AA"/>
    <w:rsid w:val="009278A6"/>
    <w:rsid w:val="00952A48"/>
    <w:rsid w:val="00A556A0"/>
    <w:rsid w:val="00A7176B"/>
    <w:rsid w:val="00AD38DB"/>
    <w:rsid w:val="00AF39F8"/>
    <w:rsid w:val="00B0136E"/>
    <w:rsid w:val="00B41EC0"/>
    <w:rsid w:val="00BE367F"/>
    <w:rsid w:val="00C06F2C"/>
    <w:rsid w:val="00C6354C"/>
    <w:rsid w:val="00C866A6"/>
    <w:rsid w:val="00CB2EE4"/>
    <w:rsid w:val="00D12699"/>
    <w:rsid w:val="00D318E4"/>
    <w:rsid w:val="00D95F8B"/>
    <w:rsid w:val="00DC5F71"/>
    <w:rsid w:val="00E06D2C"/>
    <w:rsid w:val="00E12AF2"/>
    <w:rsid w:val="00E61367"/>
    <w:rsid w:val="00EC2A85"/>
    <w:rsid w:val="00F304DE"/>
    <w:rsid w:val="00F85D79"/>
    <w:rsid w:val="00FA6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907368B7-2D04-4B49-B9E3-33380CC8E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6354C"/>
    <w:pPr>
      <w:suppressAutoHyphens/>
    </w:pPr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rsid w:val="00C6354C"/>
  </w:style>
  <w:style w:type="character" w:customStyle="1" w:styleId="Domylnaczcionkaakapitu1">
    <w:name w:val="Domyślna czcionka akapitu1"/>
    <w:rsid w:val="00C6354C"/>
  </w:style>
  <w:style w:type="character" w:customStyle="1" w:styleId="Symbolewypunktowania">
    <w:name w:val="Symbole wypunktowania"/>
    <w:rsid w:val="00C6354C"/>
    <w:rPr>
      <w:rFonts w:ascii="OpenSymbol" w:eastAsia="OpenSymbol" w:hAnsi="OpenSymbol" w:cs="OpenSymbol"/>
    </w:rPr>
  </w:style>
  <w:style w:type="paragraph" w:customStyle="1" w:styleId="Nagwek1">
    <w:name w:val="Nagłówek1"/>
    <w:basedOn w:val="Normalny"/>
    <w:next w:val="Tekstpodstawowy"/>
    <w:rsid w:val="00C6354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C6354C"/>
    <w:pPr>
      <w:spacing w:after="120"/>
    </w:pPr>
  </w:style>
  <w:style w:type="paragraph" w:styleId="Lista">
    <w:name w:val="List"/>
    <w:basedOn w:val="Tekstpodstawowy"/>
    <w:rsid w:val="00C6354C"/>
    <w:rPr>
      <w:rFonts w:cs="Mangal"/>
    </w:rPr>
  </w:style>
  <w:style w:type="paragraph" w:styleId="Legenda">
    <w:name w:val="caption"/>
    <w:basedOn w:val="Normalny"/>
    <w:qFormat/>
    <w:rsid w:val="00C6354C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C6354C"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962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D64A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64AB"/>
    <w:rPr>
      <w:rFonts w:ascii="Tahoma" w:hAnsi="Tahoma" w:cs="Tahoma"/>
      <w:sz w:val="16"/>
      <w:szCs w:val="16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AF39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F39F8"/>
    <w:rPr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AF39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F39F8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863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B9DD2-C360-4ADB-84D0-C83D2E6C42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1081</Words>
  <Characters>6488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Białystok , dnia 16</vt:lpstr>
    </vt:vector>
  </TitlesOfParts>
  <Company/>
  <LinksUpToDate>false</LinksUpToDate>
  <CharactersWithSpaces>7554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Białystok , dnia 16</dc:title>
  <dc:creator>Szkoła28</dc:creator>
  <cp:lastModifiedBy>KAdministracja</cp:lastModifiedBy>
  <cp:revision>10</cp:revision>
  <cp:lastPrinted>2023-01-23T07:28:00Z</cp:lastPrinted>
  <dcterms:created xsi:type="dcterms:W3CDTF">2022-01-27T07:56:00Z</dcterms:created>
  <dcterms:modified xsi:type="dcterms:W3CDTF">2023-01-23T07:28:00Z</dcterms:modified>
</cp:coreProperties>
</file>